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r w:rsidR="00B10CE4">
        <w:rPr>
          <w:rFonts w:ascii="Arial" w:hAnsi="Arial" w:cs="Arial"/>
        </w:rPr>
        <w:t xml:space="preserve"> </w:t>
      </w:r>
    </w:p>
    <w:p w:rsidR="00B10CE4" w:rsidRDefault="00B10CE4" w:rsidP="009A0C06">
      <w:pPr>
        <w:jc w:val="center"/>
        <w:rPr>
          <w:rFonts w:ascii="Arial" w:hAnsi="Arial" w:cs="Arial"/>
        </w:rPr>
      </w:pPr>
      <w:r>
        <w:rPr>
          <w:rFonts w:ascii="Arial" w:hAnsi="Arial" w:cs="Arial"/>
        </w:rPr>
        <w:t>(в ред. от 25.02.2026 г. №745</w:t>
      </w:r>
      <w:r w:rsidR="00755199">
        <w:rPr>
          <w:rFonts w:ascii="Arial" w:hAnsi="Arial" w:cs="Arial"/>
        </w:rPr>
        <w:t>, от 10.03.2026 г. № 760</w:t>
      </w:r>
      <w:r>
        <w:rPr>
          <w:rFonts w:ascii="Arial" w:hAnsi="Arial" w:cs="Arial"/>
        </w:rPr>
        <w:t>)</w:t>
      </w:r>
    </w:p>
    <w:p w:rsidR="009A0C06" w:rsidRPr="00DE299F" w:rsidRDefault="009A0C06" w:rsidP="00926DF8"/>
    <w:p w:rsidR="0030669E" w:rsidRPr="00DE299F" w:rsidRDefault="008200BC" w:rsidP="008200BC">
      <w:pPr>
        <w:ind w:firstLine="709"/>
        <w:jc w:val="both"/>
        <w:rPr>
          <w:rFonts w:ascii="Arial" w:hAnsi="Arial" w:cs="Arial"/>
        </w:rPr>
      </w:pPr>
      <w:r w:rsidRPr="008F0369">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r>
        <w:rPr>
          <w:rFonts w:ascii="Arial" w:hAnsi="Arial" w:cs="Arial"/>
        </w:rPr>
        <w:t>,</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8200BC" w:rsidRPr="008F0369" w:rsidRDefault="007662BE" w:rsidP="008200BC">
      <w:pPr>
        <w:widowControl w:val="0"/>
        <w:ind w:firstLine="709"/>
        <w:jc w:val="both"/>
        <w:rPr>
          <w:rFonts w:ascii="Arial" w:hAnsi="Arial" w:cs="Arial"/>
        </w:rPr>
      </w:pPr>
      <w:r w:rsidRPr="00801C28">
        <w:rPr>
          <w:rFonts w:ascii="Arial" w:hAnsi="Arial" w:cs="Arial"/>
        </w:rPr>
        <w:t xml:space="preserve">1. </w:t>
      </w:r>
      <w:r w:rsidR="008200BC" w:rsidRPr="008F0369">
        <w:rPr>
          <w:rFonts w:ascii="Arial" w:hAnsi="Arial" w:cs="Arial"/>
        </w:rPr>
        <w:t>Утвердить основные характеристики бюджета городского округа город Арзамас на 202</w:t>
      </w:r>
      <w:r w:rsidR="008200BC">
        <w:rPr>
          <w:rFonts w:ascii="Arial" w:hAnsi="Arial" w:cs="Arial"/>
        </w:rPr>
        <w:t>6</w:t>
      </w:r>
      <w:r w:rsidR="008200BC" w:rsidRPr="008F0369">
        <w:rPr>
          <w:rFonts w:ascii="Arial" w:hAnsi="Arial" w:cs="Arial"/>
        </w:rPr>
        <w:t xml:space="preserve"> год:</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доходов в сумме </w:t>
      </w:r>
      <w:r>
        <w:rPr>
          <w:rFonts w:ascii="Arial" w:hAnsi="Arial" w:cs="Arial"/>
        </w:rPr>
        <w:t>7 573 600,7</w:t>
      </w:r>
      <w:r w:rsidRPr="001C3CD2">
        <w:rPr>
          <w:rFonts w:ascii="Arial" w:hAnsi="Arial" w:cs="Arial"/>
        </w:rPr>
        <w:t xml:space="preserve"> тыс. рублей;</w:t>
      </w:r>
    </w:p>
    <w:p w:rsidR="008200BC" w:rsidRPr="001C3CD2" w:rsidRDefault="008200BC" w:rsidP="008200BC">
      <w:pPr>
        <w:ind w:left="709"/>
        <w:jc w:val="both"/>
        <w:rPr>
          <w:rFonts w:ascii="Arial" w:hAnsi="Arial" w:cs="Arial"/>
        </w:rPr>
      </w:pPr>
      <w:r w:rsidRPr="001C3CD2">
        <w:rPr>
          <w:rFonts w:ascii="Arial" w:hAnsi="Arial" w:cs="Arial"/>
        </w:rPr>
        <w:t>- общий объем расходов в сумме 7</w:t>
      </w:r>
      <w:r>
        <w:rPr>
          <w:rFonts w:ascii="Arial" w:hAnsi="Arial" w:cs="Arial"/>
        </w:rPr>
        <w:t> 664 743,2</w:t>
      </w:r>
      <w:r w:rsidRPr="001C3CD2">
        <w:rPr>
          <w:rFonts w:ascii="Arial" w:hAnsi="Arial" w:cs="Arial"/>
        </w:rPr>
        <w:t xml:space="preserve"> тыс. рублей;</w:t>
      </w:r>
    </w:p>
    <w:p w:rsidR="007662BE" w:rsidRPr="00775EB5" w:rsidRDefault="008200BC" w:rsidP="008200BC">
      <w:pPr>
        <w:ind w:firstLine="708"/>
        <w:jc w:val="both"/>
        <w:rPr>
          <w:rFonts w:ascii="Arial" w:hAnsi="Arial" w:cs="Arial"/>
        </w:rPr>
      </w:pPr>
      <w:r w:rsidRPr="001C3CD2">
        <w:rPr>
          <w:rFonts w:ascii="Arial" w:hAnsi="Arial" w:cs="Arial"/>
        </w:rPr>
        <w:t xml:space="preserve">- размер дефицита бюджета в сумме </w:t>
      </w:r>
      <w:r>
        <w:rPr>
          <w:rFonts w:ascii="Arial" w:hAnsi="Arial" w:cs="Arial"/>
        </w:rPr>
        <w:t>91 142,5</w:t>
      </w:r>
      <w:r w:rsidRPr="001C3CD2">
        <w:rPr>
          <w:rFonts w:ascii="Arial" w:hAnsi="Arial" w:cs="Arial"/>
        </w:rPr>
        <w:t xml:space="preserve"> тыс. рублей.</w:t>
      </w:r>
    </w:p>
    <w:p w:rsidR="007662BE" w:rsidRPr="00775EB5" w:rsidRDefault="007662BE" w:rsidP="007662BE">
      <w:pPr>
        <w:ind w:firstLine="708"/>
        <w:jc w:val="both"/>
        <w:rPr>
          <w:rFonts w:ascii="Arial" w:hAnsi="Arial" w:cs="Arial"/>
        </w:rPr>
      </w:pPr>
    </w:p>
    <w:p w:rsidR="002C5DD6" w:rsidRPr="001C3CD2" w:rsidRDefault="007662BE" w:rsidP="002C5DD6">
      <w:pPr>
        <w:ind w:firstLine="708"/>
        <w:jc w:val="both"/>
        <w:rPr>
          <w:rFonts w:ascii="Arial" w:hAnsi="Arial" w:cs="Arial"/>
        </w:rPr>
      </w:pPr>
      <w:r w:rsidRPr="00775EB5">
        <w:rPr>
          <w:rFonts w:ascii="Arial" w:hAnsi="Arial" w:cs="Arial"/>
        </w:rPr>
        <w:t xml:space="preserve">2. </w:t>
      </w:r>
      <w:r w:rsidR="002C5DD6" w:rsidRPr="001C3CD2">
        <w:rPr>
          <w:rFonts w:ascii="Arial" w:hAnsi="Arial" w:cs="Arial"/>
        </w:rPr>
        <w:t>Утвердить основные характеристики бюджета городского округа город Арзамас на плановый период 2027 и 2028 годов:</w:t>
      </w:r>
    </w:p>
    <w:p w:rsidR="002C5DD6" w:rsidRPr="001C3CD2" w:rsidRDefault="002C5DD6" w:rsidP="002C5DD6">
      <w:pPr>
        <w:ind w:firstLine="708"/>
        <w:jc w:val="both"/>
        <w:rPr>
          <w:rFonts w:ascii="Arial" w:hAnsi="Arial" w:cs="Arial"/>
        </w:rPr>
      </w:pPr>
      <w:r w:rsidRPr="001C3CD2">
        <w:rPr>
          <w:rFonts w:ascii="Arial" w:hAnsi="Arial" w:cs="Arial"/>
        </w:rPr>
        <w:t xml:space="preserve">- общий объем доходов на 2027 год в сумме </w:t>
      </w:r>
      <w:r>
        <w:rPr>
          <w:rFonts w:ascii="Arial" w:hAnsi="Arial" w:cs="Arial"/>
        </w:rPr>
        <w:t>7 172 155,7</w:t>
      </w:r>
      <w:r w:rsidRPr="00DB33B3">
        <w:rPr>
          <w:rFonts w:ascii="Arial" w:hAnsi="Arial" w:cs="Arial"/>
        </w:rPr>
        <w:t xml:space="preserve"> тыс.</w:t>
      </w:r>
      <w:r w:rsidRPr="001C3CD2">
        <w:rPr>
          <w:rFonts w:ascii="Arial" w:hAnsi="Arial" w:cs="Arial"/>
        </w:rPr>
        <w:t xml:space="preserve"> рублей, на 2028 год в сумме 7 475</w:t>
      </w:r>
      <w:r>
        <w:rPr>
          <w:rFonts w:ascii="Arial" w:hAnsi="Arial" w:cs="Arial"/>
        </w:rPr>
        <w:t xml:space="preserve"> 750,4 </w:t>
      </w:r>
      <w:r w:rsidRPr="001C3CD2">
        <w:rPr>
          <w:rFonts w:ascii="Arial" w:hAnsi="Arial" w:cs="Arial"/>
        </w:rPr>
        <w:t>тыс. рублей;</w:t>
      </w:r>
    </w:p>
    <w:p w:rsidR="002C5DD6" w:rsidRPr="001C3CD2" w:rsidRDefault="002C5DD6" w:rsidP="002C5DD6">
      <w:pPr>
        <w:ind w:firstLine="708"/>
        <w:jc w:val="both"/>
        <w:rPr>
          <w:rFonts w:ascii="Arial" w:hAnsi="Arial" w:cs="Arial"/>
        </w:rPr>
      </w:pPr>
      <w:r w:rsidRPr="001C3CD2">
        <w:rPr>
          <w:rFonts w:ascii="Arial" w:hAnsi="Arial" w:cs="Arial"/>
        </w:rPr>
        <w:t>- общий объем расходов на 2027 год в сумме 7</w:t>
      </w:r>
      <w:r>
        <w:rPr>
          <w:rFonts w:ascii="Arial" w:hAnsi="Arial" w:cs="Arial"/>
        </w:rPr>
        <w:t> 141 602,4</w:t>
      </w:r>
      <w:r w:rsidRPr="001C3CD2">
        <w:rPr>
          <w:rFonts w:ascii="Arial" w:hAnsi="Arial" w:cs="Arial"/>
        </w:rPr>
        <w:t xml:space="preserve"> тыс. рублей, в том числе условно утверждаемые расходы в сумме </w:t>
      </w:r>
      <w:r w:rsidRPr="00D10149">
        <w:rPr>
          <w:rFonts w:ascii="Arial" w:hAnsi="Arial" w:cs="Arial"/>
        </w:rPr>
        <w:t>126 968,2</w:t>
      </w:r>
      <w:r w:rsidRPr="001C3CD2">
        <w:rPr>
          <w:rFonts w:ascii="Arial" w:hAnsi="Arial" w:cs="Arial"/>
        </w:rPr>
        <w:t xml:space="preserve"> тыс. рублей, на 2028 год в сумме 7</w:t>
      </w:r>
      <w:r>
        <w:rPr>
          <w:rFonts w:ascii="Arial" w:hAnsi="Arial" w:cs="Arial"/>
        </w:rPr>
        <w:t> 445 197,1</w:t>
      </w:r>
      <w:r w:rsidRPr="001C3CD2">
        <w:rPr>
          <w:rFonts w:ascii="Arial" w:hAnsi="Arial" w:cs="Arial"/>
        </w:rPr>
        <w:t xml:space="preserve"> тыс. рублей, в том числе условно утверждаемые расходы в сумме 447 519,1 тыс. рублей;</w:t>
      </w:r>
    </w:p>
    <w:p w:rsidR="002C5DD6" w:rsidRPr="008F0369" w:rsidRDefault="002C5DD6" w:rsidP="002C5DD6">
      <w:pPr>
        <w:ind w:firstLine="708"/>
        <w:jc w:val="both"/>
        <w:rPr>
          <w:rFonts w:ascii="Arial" w:hAnsi="Arial" w:cs="Arial"/>
        </w:rPr>
      </w:pPr>
      <w:r w:rsidRPr="001C3CD2">
        <w:rPr>
          <w:rFonts w:ascii="Arial" w:hAnsi="Arial" w:cs="Arial"/>
        </w:rPr>
        <w:t>- размер профицита бюджета на 2027 год в сумме 30 553,3 тыс. рублей, на 2028 год в сумме 30 553,3 тыс. рублей.</w:t>
      </w:r>
      <w:r w:rsidRPr="008F0369">
        <w:rPr>
          <w:rFonts w:ascii="Arial" w:hAnsi="Arial" w:cs="Arial"/>
        </w:rPr>
        <w:t>».</w:t>
      </w:r>
    </w:p>
    <w:p w:rsidR="007662BE" w:rsidRPr="00801C28" w:rsidRDefault="007662BE" w:rsidP="002C5DD6">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p w:rsidR="007662BE" w:rsidRPr="00801C28" w:rsidRDefault="007662BE" w:rsidP="007662BE">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w:t>
            </w:r>
            <w:r w:rsidRPr="004573B6">
              <w:rPr>
                <w:rFonts w:ascii="Arial" w:hAnsi="Arial" w:cs="Arial"/>
              </w:rPr>
              <w:lastRenderedPageBreak/>
              <w:t xml:space="preserve">относящейся к части налоговой базы, превышающей 2,4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w:t>
            </w:r>
            <w:r w:rsidRPr="004573B6">
              <w:rPr>
                <w:rFonts w:ascii="Arial" w:hAnsi="Arial" w:cs="Arial"/>
              </w:rPr>
              <w:lastRenderedPageBreak/>
              <w:t>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2D18DB" w:rsidRPr="001C3CD2" w:rsidRDefault="007662BE" w:rsidP="002D18DB">
      <w:pPr>
        <w:ind w:firstLine="708"/>
        <w:jc w:val="both"/>
        <w:rPr>
          <w:rFonts w:ascii="Arial" w:hAnsi="Arial" w:cs="Arial"/>
        </w:rPr>
      </w:pPr>
      <w:r w:rsidRPr="0006788F">
        <w:rPr>
          <w:rFonts w:ascii="Arial" w:hAnsi="Arial" w:cs="Arial"/>
        </w:rPr>
        <w:t xml:space="preserve">5. </w:t>
      </w:r>
      <w:r w:rsidR="002D18DB" w:rsidRPr="001C3CD2">
        <w:rPr>
          <w:rFonts w:ascii="Arial" w:hAnsi="Arial" w:cs="Arial"/>
        </w:rPr>
        <w:t>Утвердить общий объем налоговых и неналоговых доходов:</w:t>
      </w:r>
    </w:p>
    <w:p w:rsidR="002D18DB" w:rsidRPr="001C3CD2" w:rsidRDefault="002D18DB" w:rsidP="002D18DB">
      <w:pPr>
        <w:ind w:firstLine="708"/>
        <w:jc w:val="both"/>
        <w:rPr>
          <w:rFonts w:ascii="Arial" w:hAnsi="Arial" w:cs="Arial"/>
        </w:rPr>
      </w:pPr>
      <w:r w:rsidRPr="001C3CD2">
        <w:rPr>
          <w:rFonts w:ascii="Arial" w:hAnsi="Arial" w:cs="Arial"/>
        </w:rPr>
        <w:t>- на 2026 год в сумме 3</w:t>
      </w:r>
      <w:r>
        <w:rPr>
          <w:rFonts w:ascii="Arial" w:hAnsi="Arial" w:cs="Arial"/>
        </w:rPr>
        <w:t> 576 741,4</w:t>
      </w:r>
      <w:r w:rsidRPr="001C3CD2">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   тыс. рублей;</w:t>
      </w:r>
    </w:p>
    <w:p w:rsidR="007662BE" w:rsidRPr="0006788F" w:rsidRDefault="002D18DB" w:rsidP="002D18DB">
      <w:pPr>
        <w:ind w:firstLine="709"/>
        <w:jc w:val="both"/>
        <w:rPr>
          <w:rFonts w:ascii="Arial" w:hAnsi="Arial" w:cs="Arial"/>
        </w:rPr>
      </w:pPr>
      <w:r w:rsidRPr="001C3CD2">
        <w:rPr>
          <w:rFonts w:ascii="Arial" w:hAnsi="Arial" w:cs="Arial"/>
        </w:rPr>
        <w:t>- на 2028 год в сумме 3 935 269,5 тыс. рублей, в том числе доходов, формирующих муниципальный дорожный фонд городского округа город Арзамас, в сумме 81 216,3    тыс. рублей.</w:t>
      </w:r>
    </w:p>
    <w:p w:rsidR="007662BE" w:rsidRPr="0006788F" w:rsidRDefault="007662BE" w:rsidP="007662BE">
      <w:pPr>
        <w:jc w:val="both"/>
        <w:rPr>
          <w:rFonts w:ascii="Arial" w:hAnsi="Arial" w:cs="Arial"/>
        </w:rPr>
      </w:pPr>
    </w:p>
    <w:p w:rsidR="002D18DB" w:rsidRPr="008F0369" w:rsidRDefault="007662BE" w:rsidP="002D18DB">
      <w:pPr>
        <w:ind w:firstLine="708"/>
        <w:jc w:val="both"/>
        <w:rPr>
          <w:rFonts w:ascii="Arial" w:hAnsi="Arial" w:cs="Arial"/>
        </w:rPr>
      </w:pPr>
      <w:r w:rsidRPr="0006788F">
        <w:rPr>
          <w:rFonts w:ascii="Arial" w:hAnsi="Arial" w:cs="Arial"/>
        </w:rPr>
        <w:t xml:space="preserve">6. </w:t>
      </w:r>
      <w:r w:rsidR="002D18DB" w:rsidRPr="008F0369">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2D18DB" w:rsidRPr="001C3CD2" w:rsidRDefault="002D18DB" w:rsidP="002D18DB">
      <w:pPr>
        <w:ind w:firstLine="708"/>
        <w:jc w:val="both"/>
        <w:rPr>
          <w:rFonts w:ascii="Arial" w:hAnsi="Arial" w:cs="Arial"/>
        </w:rPr>
      </w:pPr>
      <w:r w:rsidRPr="001C3CD2">
        <w:rPr>
          <w:rFonts w:ascii="Arial" w:hAnsi="Arial" w:cs="Arial"/>
        </w:rPr>
        <w:t>-</w:t>
      </w:r>
      <w:r>
        <w:rPr>
          <w:rFonts w:ascii="Arial" w:hAnsi="Arial" w:cs="Arial"/>
        </w:rPr>
        <w:t xml:space="preserve"> на 2026 год в сумме 3 998 320,4</w:t>
      </w:r>
      <w:r w:rsidRPr="001C3CD2">
        <w:rPr>
          <w:rFonts w:ascii="Arial" w:hAnsi="Arial" w:cs="Arial"/>
        </w:rPr>
        <w:t xml:space="preserve">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w:t>
      </w:r>
      <w:r>
        <w:rPr>
          <w:rFonts w:ascii="Arial" w:hAnsi="Arial" w:cs="Arial"/>
        </w:rPr>
        <w:t> 331 718,0</w:t>
      </w:r>
      <w:r w:rsidRPr="001C3CD2">
        <w:rPr>
          <w:rFonts w:ascii="Arial" w:hAnsi="Arial" w:cs="Arial"/>
        </w:rPr>
        <w:t xml:space="preserve"> тыс. рублей;</w:t>
      </w:r>
    </w:p>
    <w:p w:rsidR="007662BE" w:rsidRDefault="002D18DB" w:rsidP="002D18DB">
      <w:pPr>
        <w:ind w:firstLine="708"/>
        <w:jc w:val="both"/>
        <w:rPr>
          <w:rFonts w:ascii="Arial" w:hAnsi="Arial" w:cs="Arial"/>
        </w:rPr>
      </w:pPr>
      <w:r w:rsidRPr="001C3CD2">
        <w:rPr>
          <w:rFonts w:ascii="Arial" w:hAnsi="Arial" w:cs="Arial"/>
        </w:rPr>
        <w:t>- на 2028 год в сумме 3 540</w:t>
      </w:r>
      <w:r>
        <w:rPr>
          <w:rFonts w:ascii="Arial" w:hAnsi="Arial" w:cs="Arial"/>
        </w:rPr>
        <w:t> 480,9</w:t>
      </w:r>
      <w:r w:rsidRPr="001C3CD2">
        <w:rPr>
          <w:rFonts w:ascii="Arial" w:hAnsi="Arial" w:cs="Arial"/>
        </w:rPr>
        <w:t xml:space="preserve">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E41522">
        <w:rPr>
          <w:rFonts w:ascii="Arial" w:hAnsi="Arial" w:cs="Arial"/>
        </w:rPr>
        <w:t>1</w:t>
      </w:r>
      <w:r>
        <w:rPr>
          <w:rFonts w:ascii="Arial" w:hAnsi="Arial" w:cs="Arial"/>
        </w:rPr>
        <w:t>0 000,0</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w:t>
      </w:r>
      <w:r w:rsidRPr="00717C05">
        <w:rPr>
          <w:rFonts w:ascii="Arial" w:hAnsi="Arial" w:cs="Arial"/>
        </w:rPr>
        <w:lastRenderedPageBreak/>
        <w:t>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w:t>
      </w:r>
      <w:r w:rsidRPr="00031755">
        <w:rPr>
          <w:rFonts w:ascii="Arial" w:hAnsi="Arial" w:cs="Arial"/>
        </w:rPr>
        <w:lastRenderedPageBreak/>
        <w:t xml:space="preserve">предоставлении субсидий в порядке финансового обеспечения затрат и (или) </w:t>
      </w:r>
      <w:r w:rsidRPr="00031755">
        <w:rPr>
          <w:rFonts w:ascii="Arial" w:eastAsiaTheme="minorHAnsi" w:hAnsi="Arial" w:cs="Arial"/>
          <w:lang w:eastAsia="en-US"/>
        </w:rPr>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2D18DB" w:rsidRDefault="007662BE" w:rsidP="007662BE">
      <w:pPr>
        <w:ind w:firstLine="708"/>
        <w:jc w:val="both"/>
        <w:rPr>
          <w:rFonts w:ascii="Arial" w:hAnsi="Arial" w:cs="Arial"/>
        </w:rPr>
      </w:pPr>
      <w:r w:rsidRPr="00031755">
        <w:rPr>
          <w:rFonts w:ascii="Arial" w:hAnsi="Arial" w:cs="Arial"/>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w:t>
      </w:r>
    </w:p>
    <w:p w:rsidR="002D18DB" w:rsidRPr="00AD5229" w:rsidRDefault="002D18DB" w:rsidP="002D18DB">
      <w:pPr>
        <w:ind w:firstLine="708"/>
        <w:jc w:val="both"/>
        <w:rPr>
          <w:rFonts w:ascii="Arial" w:hAnsi="Arial" w:cs="Arial"/>
        </w:rPr>
      </w:pPr>
      <w:r>
        <w:rPr>
          <w:rFonts w:ascii="Arial" w:hAnsi="Arial" w:cs="Arial"/>
        </w:rPr>
        <w:t xml:space="preserve">5) </w:t>
      </w:r>
      <w:r w:rsidRPr="00AD5229">
        <w:rPr>
          <w:rFonts w:ascii="Arial" w:hAnsi="Arial" w:cs="Arial"/>
        </w:rPr>
        <w:t>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2D18DB" w:rsidRPr="00AD5229" w:rsidRDefault="002D18DB" w:rsidP="002D18DB">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2D18DB" w:rsidRPr="00AD5229" w:rsidRDefault="002D18DB" w:rsidP="002D18DB">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2D18DB" w:rsidP="002D18DB">
      <w:pPr>
        <w:ind w:firstLine="708"/>
        <w:jc w:val="both"/>
        <w:rPr>
          <w:rFonts w:ascii="Arial" w:hAnsi="Arial" w:cs="Arial"/>
        </w:rPr>
      </w:pPr>
      <w:r w:rsidRPr="00AD5229">
        <w:rPr>
          <w:rFonts w:ascii="Arial" w:hAnsi="Arial" w:cs="Arial"/>
        </w:rPr>
        <w:t>8) расчеты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r w:rsidR="007662BE" w:rsidRPr="00031755">
        <w:rPr>
          <w:rFonts w:ascii="Arial" w:hAnsi="Arial" w:cs="Arial"/>
        </w:rPr>
        <w:t xml:space="preserve"> </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w:t>
      </w:r>
      <w:r w:rsidRPr="006A2490">
        <w:rPr>
          <w:rFonts w:ascii="Arial" w:hAnsi="Arial" w:cs="Arial"/>
        </w:rPr>
        <w:lastRenderedPageBreak/>
        <w:t>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w:t>
      </w:r>
      <w:r w:rsidRPr="009C70B7">
        <w:rPr>
          <w:rFonts w:ascii="Arial" w:hAnsi="Arial" w:cs="Arial"/>
        </w:rPr>
        <w:lastRenderedPageBreak/>
        <w:t>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80346F" w:rsidP="007662BE">
      <w:pPr>
        <w:ind w:firstLine="567"/>
        <w:jc w:val="both"/>
        <w:rPr>
          <w:rFonts w:ascii="Arial" w:hAnsi="Arial" w:cs="Arial"/>
        </w:rPr>
      </w:pPr>
      <w:r>
        <w:rPr>
          <w:rFonts w:ascii="Arial" w:hAnsi="Arial" w:cs="Arial"/>
        </w:rPr>
        <w:t xml:space="preserve">- </w:t>
      </w:r>
      <w:r w:rsidR="007662BE" w:rsidRPr="006C05A6">
        <w:rPr>
          <w:rFonts w:ascii="Arial" w:hAnsi="Arial" w:cs="Arial"/>
        </w:rPr>
        <w:t>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0080346F">
        <w:rPr>
          <w:rFonts w:ascii="Arial" w:hAnsi="Arial" w:cs="Arial"/>
        </w:rPr>
        <w:t xml:space="preserve"> возмещение </w:t>
      </w:r>
      <w:r w:rsidRPr="00103300">
        <w:rPr>
          <w:rFonts w:ascii="Arial" w:hAnsi="Arial" w:cs="Arial"/>
        </w:rPr>
        <w:t>зат</w:t>
      </w:r>
      <w:r w:rsidR="0080346F">
        <w:rPr>
          <w:rFonts w:ascii="Arial" w:hAnsi="Arial" w:cs="Arial"/>
        </w:rPr>
        <w:t xml:space="preserve">рат ООО «РайВодоканал» в части </w:t>
      </w:r>
      <w:r w:rsidRPr="00103300">
        <w:rPr>
          <w:rFonts w:ascii="Arial" w:hAnsi="Arial" w:cs="Arial"/>
        </w:rPr>
        <w:t>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80346F" w:rsidP="007662BE">
      <w:pPr>
        <w:ind w:firstLine="567"/>
        <w:jc w:val="both"/>
        <w:rPr>
          <w:rFonts w:ascii="Arial" w:hAnsi="Arial" w:cs="Arial"/>
        </w:rPr>
      </w:pPr>
      <w:r>
        <w:rPr>
          <w:rFonts w:ascii="Arial" w:hAnsi="Arial" w:cs="Arial"/>
        </w:rPr>
        <w:t xml:space="preserve">- на финансовое обеспечение затрат Муниципальному </w:t>
      </w:r>
      <w:r w:rsidR="007662BE" w:rsidRPr="00103300">
        <w:rPr>
          <w:rFonts w:ascii="Arial" w:hAnsi="Arial" w:cs="Arial"/>
        </w:rPr>
        <w:t>унитарному предприятию «Водоканал» Арзамасского муниципального района Нижегородской области связанных с деятельностью предприятия</w:t>
      </w:r>
      <w:r w:rsidR="007662BE">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0080346F">
        <w:rPr>
          <w:rFonts w:ascii="Arial" w:hAnsi="Arial" w:cs="Arial"/>
        </w:rPr>
        <w:t xml:space="preserve">финансовое обеспечение </w:t>
      </w:r>
      <w:r w:rsidRPr="003D71F4">
        <w:rPr>
          <w:rFonts w:ascii="Arial" w:hAnsi="Arial" w:cs="Arial"/>
        </w:rPr>
        <w:t>затрат, связанных с изданием литературных произведений</w:t>
      </w:r>
      <w:r>
        <w:rPr>
          <w:rFonts w:ascii="Arial" w:hAnsi="Arial" w:cs="Arial"/>
        </w:rPr>
        <w:t>;</w:t>
      </w:r>
    </w:p>
    <w:p w:rsidR="0080346F"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r w:rsidR="0080346F">
        <w:rPr>
          <w:rFonts w:ascii="Arial" w:hAnsi="Arial" w:cs="Arial"/>
        </w:rPr>
        <w:t>;</w:t>
      </w:r>
    </w:p>
    <w:p w:rsidR="007662BE" w:rsidRDefault="0080346F" w:rsidP="007662BE">
      <w:pPr>
        <w:ind w:firstLine="567"/>
        <w:jc w:val="both"/>
        <w:rPr>
          <w:rFonts w:ascii="Arial" w:hAnsi="Arial" w:cs="Arial"/>
        </w:rPr>
      </w:pPr>
      <w:r>
        <w:rPr>
          <w:rFonts w:ascii="Arial" w:hAnsi="Arial" w:cs="Arial"/>
        </w:rPr>
        <w:t xml:space="preserve">- </w:t>
      </w:r>
      <w:r w:rsidRPr="00820FD1">
        <w:rPr>
          <w:rFonts w:ascii="Arial" w:hAnsi="Arial" w:cs="Arial"/>
        </w:rPr>
        <w:t>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r w:rsidR="007662BE">
        <w:rPr>
          <w:rFonts w:ascii="Arial" w:hAnsi="Arial" w:cs="Arial"/>
        </w:rPr>
        <w:t>.</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lastRenderedPageBreak/>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80346F" w:rsidRDefault="007662BE" w:rsidP="007662BE">
      <w:pPr>
        <w:ind w:firstLine="567"/>
        <w:jc w:val="both"/>
        <w:rPr>
          <w:rFonts w:ascii="Arial" w:hAnsi="Arial" w:cs="Arial"/>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r w:rsidR="0080346F">
        <w:rPr>
          <w:rFonts w:ascii="Arial" w:hAnsi="Arial" w:cs="Arial"/>
        </w:rPr>
        <w:t>;</w:t>
      </w:r>
    </w:p>
    <w:p w:rsidR="0080346F" w:rsidRPr="00820FD1" w:rsidRDefault="0080346F" w:rsidP="0080346F">
      <w:pPr>
        <w:autoSpaceDE w:val="0"/>
        <w:autoSpaceDN w:val="0"/>
        <w:adjustRightInd w:val="0"/>
        <w:ind w:firstLine="567"/>
        <w:jc w:val="both"/>
        <w:rPr>
          <w:rFonts w:ascii="Arial" w:hAnsi="Arial" w:cs="Arial"/>
          <w:bCs/>
          <w:color w:val="000000"/>
        </w:rPr>
      </w:pPr>
      <w:r>
        <w:rPr>
          <w:rFonts w:ascii="Arial" w:hAnsi="Arial" w:cs="Arial"/>
        </w:rPr>
        <w:t xml:space="preserve">- </w:t>
      </w:r>
      <w:r w:rsidRPr="00820FD1">
        <w:rPr>
          <w:rFonts w:ascii="Arial" w:hAnsi="Arial" w:cs="Arial"/>
          <w:bCs/>
          <w:color w:val="000000"/>
        </w:rPr>
        <w:t>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7662BE" w:rsidRPr="00B616B7" w:rsidRDefault="0080346F" w:rsidP="0080346F">
      <w:pPr>
        <w:ind w:firstLine="567"/>
        <w:jc w:val="both"/>
        <w:rPr>
          <w:rFonts w:ascii="Arial" w:hAnsi="Arial" w:cs="Arial"/>
          <w:color w:val="000000" w:themeColor="text1"/>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«Арзамасская православная гимназия имени святых мучениц Веры, Надежды, Любови и матери их Софии» по оплате коммунальных услуг.</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lastRenderedPageBreak/>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sidR="00FA6406">
        <w:rPr>
          <w:rFonts w:ascii="Arial" w:hAnsi="Arial" w:cs="Arial"/>
        </w:rPr>
        <w:t>60 014,0</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80346F" w:rsidRPr="00820FD1" w:rsidRDefault="007662BE" w:rsidP="0080346F">
      <w:pPr>
        <w:ind w:firstLine="567"/>
        <w:jc w:val="both"/>
        <w:rPr>
          <w:rFonts w:ascii="Arial" w:hAnsi="Arial" w:cs="Arial"/>
        </w:rPr>
      </w:pPr>
      <w:r>
        <w:rPr>
          <w:rFonts w:ascii="Arial" w:hAnsi="Arial" w:cs="Arial"/>
        </w:rPr>
        <w:t>23</w:t>
      </w:r>
      <w:r w:rsidRPr="004A132B">
        <w:rPr>
          <w:rFonts w:ascii="Arial" w:hAnsi="Arial" w:cs="Arial"/>
        </w:rPr>
        <w:t xml:space="preserve">. </w:t>
      </w:r>
      <w:r w:rsidR="0080346F" w:rsidRPr="00820FD1">
        <w:rPr>
          <w:rFonts w:ascii="Arial" w:hAnsi="Arial" w:cs="Arial"/>
        </w:rPr>
        <w:t>Установить верхний предел муниципального внутреннего долга городского округа город Арзамас:</w:t>
      </w:r>
    </w:p>
    <w:p w:rsidR="0080346F" w:rsidRPr="00820FD1" w:rsidRDefault="0080346F" w:rsidP="0080346F">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80346F" w:rsidRPr="00820FD1" w:rsidRDefault="0080346F" w:rsidP="0080346F">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7662BE" w:rsidRPr="00DE299F" w:rsidRDefault="0080346F" w:rsidP="0080346F">
      <w:pPr>
        <w:ind w:firstLine="567"/>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7662BE" w:rsidRDefault="007662BE" w:rsidP="007662BE">
      <w:pPr>
        <w:ind w:firstLine="708"/>
        <w:jc w:val="both"/>
        <w:rPr>
          <w:rFonts w:ascii="Arial" w:hAnsi="Arial" w:cs="Arial"/>
        </w:rPr>
      </w:pPr>
    </w:p>
    <w:p w:rsidR="0080346F" w:rsidRPr="00820FD1" w:rsidRDefault="007662BE" w:rsidP="0080346F">
      <w:pPr>
        <w:ind w:firstLine="708"/>
        <w:jc w:val="both"/>
        <w:rPr>
          <w:rFonts w:ascii="Arial" w:hAnsi="Arial" w:cs="Arial"/>
        </w:rPr>
      </w:pPr>
      <w:r>
        <w:rPr>
          <w:rFonts w:ascii="Arial" w:hAnsi="Arial" w:cs="Arial"/>
        </w:rPr>
        <w:t>24</w:t>
      </w:r>
      <w:r w:rsidRPr="004A132B">
        <w:rPr>
          <w:rFonts w:ascii="Arial" w:hAnsi="Arial" w:cs="Arial"/>
        </w:rPr>
        <w:t xml:space="preserve">. </w:t>
      </w:r>
      <w:r w:rsidR="0080346F"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80346F" w:rsidRPr="00820FD1" w:rsidRDefault="0080346F" w:rsidP="0080346F">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Pr>
          <w:rFonts w:ascii="Arial" w:hAnsi="Arial" w:cs="Arial"/>
        </w:rPr>
        <w:t>6</w:t>
      </w:r>
      <w:r w:rsidRPr="00820FD1">
        <w:rPr>
          <w:rFonts w:ascii="Arial" w:hAnsi="Arial" w:cs="Arial"/>
        </w:rPr>
        <w:t xml:space="preserve"> года, в полном объеме;</w:t>
      </w:r>
    </w:p>
    <w:p w:rsidR="0080346F" w:rsidRPr="00820FD1" w:rsidRDefault="0080346F" w:rsidP="0080346F">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80346F" w:rsidRPr="00820FD1" w:rsidRDefault="0080346F" w:rsidP="0080346F">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80346F" w:rsidRPr="00820FD1" w:rsidRDefault="0080346F" w:rsidP="0080346F">
      <w:pPr>
        <w:ind w:firstLine="708"/>
        <w:jc w:val="both"/>
        <w:rPr>
          <w:rFonts w:ascii="Arial" w:hAnsi="Arial" w:cs="Arial"/>
        </w:rPr>
      </w:pPr>
      <w:r w:rsidRPr="00820FD1">
        <w:rPr>
          <w:rFonts w:ascii="Arial" w:hAnsi="Arial" w:cs="Arial"/>
        </w:rPr>
        <w:t>- муниципальных бюджетных и автономных учреждений;</w:t>
      </w:r>
    </w:p>
    <w:p w:rsidR="0080346F" w:rsidRPr="00820FD1" w:rsidRDefault="0080346F" w:rsidP="0080346F">
      <w:pPr>
        <w:ind w:firstLine="708"/>
        <w:jc w:val="both"/>
        <w:rPr>
          <w:rFonts w:ascii="Arial" w:hAnsi="Arial" w:cs="Arial"/>
        </w:rPr>
      </w:pPr>
      <w:r w:rsidRPr="00820FD1">
        <w:rPr>
          <w:rFonts w:ascii="Arial" w:hAnsi="Arial" w:cs="Arial"/>
        </w:rPr>
        <w:t>- участников казначейского сопровождения;</w:t>
      </w:r>
    </w:p>
    <w:p w:rsidR="0080346F" w:rsidRPr="00820FD1" w:rsidRDefault="0080346F" w:rsidP="0080346F">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7662BE" w:rsidRPr="00B46496" w:rsidRDefault="0080346F" w:rsidP="0080346F">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80346F" w:rsidRPr="00820FD1" w:rsidRDefault="007662BE" w:rsidP="0080346F">
      <w:pPr>
        <w:ind w:firstLine="567"/>
        <w:jc w:val="both"/>
        <w:rPr>
          <w:rFonts w:ascii="Arial" w:hAnsi="Arial" w:cs="Arial"/>
        </w:rPr>
      </w:pPr>
      <w:r w:rsidRPr="00DF7E5B">
        <w:rPr>
          <w:rFonts w:ascii="Arial" w:hAnsi="Arial" w:cs="Arial"/>
        </w:rPr>
        <w:lastRenderedPageBreak/>
        <w:t xml:space="preserve">28. </w:t>
      </w:r>
      <w:r w:rsidR="0080346F" w:rsidRPr="00820FD1">
        <w:rPr>
          <w:rFonts w:ascii="Arial" w:hAnsi="Arial" w:cs="Arial"/>
        </w:rPr>
        <w:t>Утвердить общий объем капитальных вложений в объекты муниципальной собственности:</w:t>
      </w:r>
    </w:p>
    <w:p w:rsidR="00B462B0" w:rsidRPr="00820FD1" w:rsidRDefault="0080346F" w:rsidP="00B462B0">
      <w:pPr>
        <w:ind w:firstLine="567"/>
        <w:jc w:val="both"/>
        <w:rPr>
          <w:rFonts w:ascii="Arial" w:hAnsi="Arial" w:cs="Arial"/>
        </w:rPr>
      </w:pPr>
      <w:r w:rsidRPr="00820FD1">
        <w:rPr>
          <w:rFonts w:ascii="Arial" w:hAnsi="Arial" w:cs="Arial"/>
        </w:rPr>
        <w:t xml:space="preserve">- </w:t>
      </w:r>
      <w:r w:rsidR="00B462B0" w:rsidRPr="00820FD1">
        <w:rPr>
          <w:rFonts w:ascii="Arial" w:hAnsi="Arial" w:cs="Arial"/>
        </w:rPr>
        <w:t xml:space="preserve"> на 2026 год в сумме </w:t>
      </w:r>
      <w:r w:rsidR="00B462B0">
        <w:rPr>
          <w:rFonts w:ascii="Arial" w:hAnsi="Arial" w:cs="Arial"/>
        </w:rPr>
        <w:t>406 628,6</w:t>
      </w:r>
      <w:r w:rsidR="00B462B0"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 xml:space="preserve">на 2027 год в сумме </w:t>
      </w:r>
      <w:r>
        <w:rPr>
          <w:rFonts w:ascii="Arial" w:hAnsi="Arial" w:cs="Arial"/>
        </w:rPr>
        <w:t>152 809,9</w:t>
      </w:r>
      <w:r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на 2028 год в сумме 42 833,7 тыс. рублей.</w:t>
      </w:r>
    </w:p>
    <w:p w:rsidR="0080346F" w:rsidRPr="00820FD1" w:rsidRDefault="0080346F" w:rsidP="00B462B0">
      <w:pPr>
        <w:ind w:firstLine="567"/>
        <w:jc w:val="both"/>
        <w:rPr>
          <w:rFonts w:ascii="Arial" w:hAnsi="Arial" w:cs="Arial"/>
        </w:rPr>
      </w:pPr>
    </w:p>
    <w:p w:rsidR="0080346F" w:rsidRPr="00820FD1" w:rsidRDefault="0080346F" w:rsidP="0080346F">
      <w:pPr>
        <w:ind w:firstLine="567"/>
        <w:jc w:val="both"/>
        <w:rPr>
          <w:rFonts w:ascii="Arial" w:hAnsi="Arial" w:cs="Arial"/>
        </w:rPr>
      </w:pPr>
      <w:r w:rsidRPr="00820FD1">
        <w:rPr>
          <w:rFonts w:ascii="Arial" w:hAnsi="Arial" w:cs="Arial"/>
        </w:rPr>
        <w:t>Утвердить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80346F" w:rsidRPr="00820FD1" w:rsidRDefault="0080346F" w:rsidP="0080346F">
      <w:pPr>
        <w:ind w:firstLine="567"/>
        <w:jc w:val="both"/>
        <w:rPr>
          <w:rFonts w:ascii="Arial" w:hAnsi="Arial" w:cs="Arial"/>
        </w:rPr>
      </w:pPr>
      <w:r w:rsidRPr="00820FD1">
        <w:rPr>
          <w:rFonts w:ascii="Arial" w:hAnsi="Arial" w:cs="Arial"/>
        </w:rPr>
        <w:t>- на 2026 год согласно Приложению 12;</w:t>
      </w:r>
    </w:p>
    <w:p w:rsidR="0080346F" w:rsidRPr="00820FD1" w:rsidRDefault="0080346F" w:rsidP="0080346F">
      <w:pPr>
        <w:ind w:firstLine="567"/>
        <w:jc w:val="both"/>
        <w:rPr>
          <w:rFonts w:ascii="Arial" w:hAnsi="Arial" w:cs="Arial"/>
        </w:rPr>
      </w:pPr>
      <w:r w:rsidRPr="00820FD1">
        <w:rPr>
          <w:rFonts w:ascii="Arial" w:hAnsi="Arial" w:cs="Arial"/>
        </w:rPr>
        <w:t>- на 2027 год согласно Приложению 13;</w:t>
      </w:r>
    </w:p>
    <w:p w:rsidR="007662BE" w:rsidRDefault="0080346F" w:rsidP="0080346F">
      <w:pPr>
        <w:ind w:firstLine="567"/>
        <w:jc w:val="both"/>
        <w:rPr>
          <w:rFonts w:ascii="Arial" w:hAnsi="Arial" w:cs="Arial"/>
        </w:rPr>
      </w:pPr>
      <w:r w:rsidRPr="00820FD1">
        <w:rPr>
          <w:rFonts w:ascii="Arial" w:hAnsi="Arial" w:cs="Arial"/>
        </w:rPr>
        <w:t>- на 2028 год согласно Приложению 14.</w:t>
      </w:r>
    </w:p>
    <w:p w:rsidR="0080346F" w:rsidRPr="006D0171" w:rsidRDefault="0080346F" w:rsidP="0080346F">
      <w:pPr>
        <w:ind w:firstLine="567"/>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Pr="00D05D3B" w:rsidRDefault="007662BE" w:rsidP="00612E19">
            <w:pPr>
              <w:ind w:left="509"/>
              <w:jc w:val="both"/>
              <w:rPr>
                <w:rFonts w:ascii="Arial" w:hAnsi="Arial" w:cs="Arial"/>
              </w:rPr>
            </w:pPr>
            <w:r w:rsidRPr="009C70B7">
              <w:rPr>
                <w:rFonts w:ascii="Arial" w:hAnsi="Arial" w:cs="Arial"/>
              </w:rPr>
              <w:t>__________________ А.А. Щелоков</w:t>
            </w:r>
          </w:p>
        </w:tc>
      </w:tr>
    </w:tbl>
    <w:p w:rsidR="00282664" w:rsidRPr="00F0057C" w:rsidRDefault="00282664" w:rsidP="007662BE">
      <w:pPr>
        <w:widowControl w:val="0"/>
        <w:jc w:val="center"/>
        <w:rPr>
          <w:rFonts w:ascii="Arial" w:hAnsi="Arial" w:cs="Arial"/>
        </w:rPr>
      </w:pPr>
      <w:bookmarkStart w:id="0" w:name="_GoBack"/>
      <w:bookmarkEnd w:id="0"/>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C5DD6"/>
    <w:rsid w:val="002D18DB"/>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2E19"/>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5199"/>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346F"/>
    <w:rsid w:val="00804569"/>
    <w:rsid w:val="00805791"/>
    <w:rsid w:val="008200BC"/>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0CE4"/>
    <w:rsid w:val="00B17877"/>
    <w:rsid w:val="00B17A0B"/>
    <w:rsid w:val="00B216D5"/>
    <w:rsid w:val="00B269C2"/>
    <w:rsid w:val="00B37F24"/>
    <w:rsid w:val="00B452EA"/>
    <w:rsid w:val="00B462B0"/>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1522"/>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A6406"/>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E8DC-B1E3-4D79-8816-C17F1CF6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13</Pages>
  <Words>5620</Words>
  <Characters>32038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260</cp:revision>
  <cp:lastPrinted>2023-11-15T04:01:00Z</cp:lastPrinted>
  <dcterms:created xsi:type="dcterms:W3CDTF">2022-11-14T05:59:00Z</dcterms:created>
  <dcterms:modified xsi:type="dcterms:W3CDTF">2026-03-13T10:21:00Z</dcterms:modified>
</cp:coreProperties>
</file>